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CellMar>
          <w:left w:w="70" w:type="dxa"/>
          <w:right w:w="70" w:type="dxa"/>
        </w:tblCellMar>
        <w:tblLook w:val="04A0"/>
      </w:tblPr>
      <w:tblGrid>
        <w:gridCol w:w="1490"/>
        <w:gridCol w:w="5173"/>
        <w:gridCol w:w="1418"/>
        <w:gridCol w:w="1984"/>
      </w:tblGrid>
      <w:tr w:rsidR="00286F53" w:rsidRPr="000D6F96" w:rsidTr="007401A2">
        <w:trPr>
          <w:trHeight w:val="425"/>
          <w:jc w:val="center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835974" cy="807522"/>
                  <wp:effectExtent l="19050" t="0" r="2226" b="0"/>
                  <wp:docPr id="2" name="Resim 1" descr="Giresun_Üniversitesi_Logos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Giresun_Üniversitesi_Logosu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33" cy="81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7F" w:rsidRDefault="00F02926" w:rsidP="00740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Mali Hizmetler Birimi</w:t>
            </w:r>
          </w:p>
          <w:p w:rsidR="00286F53" w:rsidRDefault="00F02926" w:rsidP="00740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Ön Mali Kontrol</w:t>
            </w:r>
          </w:p>
          <w:p w:rsidR="00286F53" w:rsidRPr="00EB4250" w:rsidRDefault="00286F53" w:rsidP="00740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İş Akış Şeması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Doküman 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286F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SGDB-ÖMK-İAŞ-1</w:t>
            </w:r>
            <w:r w:rsidRPr="000D6F9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01</w:t>
            </w:r>
          </w:p>
        </w:tc>
      </w:tr>
      <w:tr w:rsidR="00286F53" w:rsidRPr="000D6F96" w:rsidTr="007401A2">
        <w:trPr>
          <w:trHeight w:val="425"/>
          <w:jc w:val="center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Yayın Tarihi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891DE7" w:rsidP="00891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14.10.2025</w:t>
            </w:r>
          </w:p>
        </w:tc>
      </w:tr>
      <w:tr w:rsidR="00286F53" w:rsidRPr="000D6F96" w:rsidTr="007401A2">
        <w:trPr>
          <w:trHeight w:val="425"/>
          <w:jc w:val="center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Revizyon 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6F53" w:rsidRPr="000D6F96" w:rsidTr="007401A2">
        <w:trPr>
          <w:trHeight w:val="425"/>
          <w:jc w:val="center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Revizyon Tarihi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6F53" w:rsidRPr="000D6F96" w:rsidTr="00CD5C7F">
        <w:trPr>
          <w:trHeight w:val="13282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3" w:rsidRPr="000D6F96" w:rsidRDefault="004612D1" w:rsidP="00740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612D1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>
                  <wp:extent cx="5673725" cy="8258810"/>
                  <wp:effectExtent l="19050" t="0" r="0" b="0"/>
                  <wp:docPr id="4" name="Nesn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429396" cy="9359507"/>
                            <a:chOff x="357167" y="452406"/>
                            <a:chExt cx="6429396" cy="9359507"/>
                          </a:xfrm>
                        </a:grpSpPr>
                        <a:sp>
                          <a:nvSpPr>
                            <a:cNvPr id="39" name="38 Dikdörtgen"/>
                            <a:cNvSpPr/>
                          </a:nvSpPr>
                          <a:spPr>
                            <a:xfrm>
                              <a:off x="2500307" y="452406"/>
                              <a:ext cx="2071702" cy="64294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" name="4 Dikdörtgen"/>
                            <a:cNvSpPr/>
                          </a:nvSpPr>
                          <a:spPr>
                            <a:xfrm>
                              <a:off x="357167" y="452406"/>
                              <a:ext cx="2071702" cy="64294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" name="6 Metin kutusu"/>
                            <a:cNvSpPr txBox="1"/>
                          </a:nvSpPr>
                          <a:spPr>
                            <a:xfrm>
                              <a:off x="357167" y="613918"/>
                              <a:ext cx="2071702" cy="338554"/>
                            </a:xfrm>
                            <a:prstGeom prst="rect">
                              <a:avLst/>
                            </a:prstGeom>
                            <a:noFill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6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rPr>
                                  <a:t>Harcama Birimi</a:t>
                                </a:r>
                                <a:endParaRPr lang="tr-TR" sz="16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" name="8 Metin kutusu"/>
                            <a:cNvSpPr txBox="1"/>
                          </a:nvSpPr>
                          <a:spPr>
                            <a:xfrm>
                              <a:off x="2500307" y="452406"/>
                              <a:ext cx="2071702" cy="58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6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rPr>
                                  <a:t>SGDB</a:t>
                                </a:r>
                              </a:p>
                              <a:p>
                                <a:pPr algn="ctr"/>
                                <a:r>
                                  <a:rPr lang="tr-TR" sz="16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rPr>
                                  <a:t>Ön Mali Kontrol Birimi</a:t>
                                </a:r>
                                <a:endParaRPr lang="tr-TR" sz="16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9 Dikdörtgen"/>
                            <a:cNvSpPr/>
                          </a:nvSpPr>
                          <a:spPr>
                            <a:xfrm>
                              <a:off x="4643447" y="464548"/>
                              <a:ext cx="2071702" cy="64294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" name="10 Metin kutusu"/>
                            <a:cNvSpPr txBox="1"/>
                          </a:nvSpPr>
                          <a:spPr>
                            <a:xfrm>
                              <a:off x="4643447" y="613918"/>
                              <a:ext cx="2071702" cy="338554"/>
                            </a:xfrm>
                            <a:prstGeom prst="rect">
                              <a:avLst/>
                            </a:prstGeom>
                            <a:noFill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6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rPr>
                                  <a:t>Rektörlük</a:t>
                                </a:r>
                                <a:endParaRPr lang="tr-TR" sz="16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" name="11 Yuvarlatılmış Dikdörtgen"/>
                            <a:cNvSpPr/>
                          </a:nvSpPr>
                          <a:spPr>
                            <a:xfrm>
                              <a:off x="428604" y="1309662"/>
                              <a:ext cx="1928826" cy="714380"/>
                            </a:xfrm>
                            <a:prstGeom prst="round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3" name="12 Metin kutusu"/>
                            <a:cNvSpPr txBox="1"/>
                          </a:nvSpPr>
                          <a:spPr>
                            <a:xfrm>
                              <a:off x="428604" y="1309662"/>
                              <a:ext cx="1928826" cy="73866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2 Nüsha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İşlem Dosyası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(Aslı ve Sureti)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4" name="13 Dikdörtgen"/>
                            <a:cNvSpPr/>
                          </a:nvSpPr>
                          <a:spPr>
                            <a:xfrm>
                              <a:off x="428604" y="2309794"/>
                              <a:ext cx="1928826" cy="78581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5" name="14 Metin kutusu"/>
                            <a:cNvSpPr txBox="1"/>
                          </a:nvSpPr>
                          <a:spPr>
                            <a:xfrm>
                              <a:off x="428604" y="2356948"/>
                              <a:ext cx="1928826" cy="73866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err="1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EBYS’den</a:t>
                                </a:r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 Gönderilen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Talep Yazısı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6" name="15 Dikdörtgen"/>
                            <a:cNvSpPr/>
                          </a:nvSpPr>
                          <a:spPr>
                            <a:xfrm>
                              <a:off x="2571744" y="2309794"/>
                              <a:ext cx="1928825" cy="78581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8" name="17 Metin kutusu"/>
                            <a:cNvSpPr txBox="1"/>
                          </a:nvSpPr>
                          <a:spPr>
                            <a:xfrm>
                              <a:off x="2571744" y="2356948"/>
                              <a:ext cx="1928826" cy="73866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Havale Edilen Talep Yazısının İşleme Alınması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9" name="18 Dikdörtgen"/>
                            <a:cNvSpPr/>
                          </a:nvSpPr>
                          <a:spPr>
                            <a:xfrm>
                              <a:off x="2571744" y="3381364"/>
                              <a:ext cx="1928825" cy="78581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0" name="19 Metin kutusu"/>
                            <a:cNvSpPr txBox="1"/>
                          </a:nvSpPr>
                          <a:spPr>
                            <a:xfrm>
                              <a:off x="2428868" y="3452802"/>
                              <a:ext cx="2143140" cy="73866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İşlem </a:t>
                                </a:r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Dosyasının Ön </a:t>
                                </a:r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Mali Kontrolünün Yapılması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1" name="20 Akış Çizelgesi: Karar"/>
                            <a:cNvSpPr/>
                          </a:nvSpPr>
                          <a:spPr>
                            <a:xfrm>
                              <a:off x="2643183" y="4381496"/>
                              <a:ext cx="1714512" cy="1571636"/>
                            </a:xfrm>
                            <a:prstGeom prst="flowChartDecision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2" name="21 Metin kutusu"/>
                            <a:cNvSpPr txBox="1"/>
                          </a:nvSpPr>
                          <a:spPr>
                            <a:xfrm>
                              <a:off x="2500307" y="4437403"/>
                              <a:ext cx="2000264" cy="110799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 sz="1200" b="1" dirty="0" smtClean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pPr algn="ctr"/>
                                <a:endParaRPr lang="tr-TR" sz="1200" b="1" dirty="0" smtClean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İşlem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Dosyası Mevzuata 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Uygun mu?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" name="22 Dikdörtgen"/>
                            <a:cNvSpPr/>
                          </a:nvSpPr>
                          <a:spPr>
                            <a:xfrm>
                              <a:off x="1714489" y="6406044"/>
                              <a:ext cx="1714512" cy="147591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4" name="23 Metin kutusu"/>
                            <a:cNvSpPr txBox="1"/>
                          </a:nvSpPr>
                          <a:spPr>
                            <a:xfrm>
                              <a:off x="1643051" y="6425525"/>
                              <a:ext cx="1857388" cy="138499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En geç 10 işgünü içinde uygun görüş yazısı düzenlenir. </a:t>
                                </a:r>
                              </a:p>
                              <a:p>
                                <a:pPr algn="ctr"/>
                                <a:endParaRPr lang="tr-TR" sz="1400" b="1" dirty="0" smtClean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Başkan tarafından imzalanır.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5" name="24 Dikdörtgen"/>
                            <a:cNvSpPr/>
                          </a:nvSpPr>
                          <a:spPr>
                            <a:xfrm>
                              <a:off x="3714753" y="6406044"/>
                              <a:ext cx="1714512" cy="147591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6" name="25 Metin kutusu"/>
                            <a:cNvSpPr txBox="1"/>
                          </a:nvSpPr>
                          <a:spPr>
                            <a:xfrm>
                              <a:off x="3643315" y="6453198"/>
                              <a:ext cx="1857388" cy="138499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10 işgünü içinde uygun olmadığına dair gerekçeli 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yazı düzenlenir. 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Başkan tarafından imzalanır.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28" name="27 Dirsek Bağlayıcısı"/>
                            <a:cNvCxnSpPr/>
                          </a:nvCxnSpPr>
                          <a:spPr>
                            <a:xfrm rot="5400000">
                              <a:off x="2536026" y="5703099"/>
                              <a:ext cx="714380" cy="642942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6" name="35 Dirsek Bağlayıcısı"/>
                            <a:cNvCxnSpPr/>
                          </a:nvCxnSpPr>
                          <a:spPr>
                            <a:xfrm rot="16200000" flipH="1">
                              <a:off x="3786191" y="5667380"/>
                              <a:ext cx="714380" cy="71438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46" name="45 Metin kutusu"/>
                            <a:cNvSpPr txBox="1"/>
                          </a:nvSpPr>
                          <a:spPr>
                            <a:xfrm>
                              <a:off x="2571745" y="5738818"/>
                              <a:ext cx="642942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tr-TR" dirty="0" smtClean="0">
                                    <a:solidFill>
                                      <a:srgbClr val="CC00FF"/>
                                    </a:solidFill>
                                  </a:rPr>
                                  <a:t>Evet</a:t>
                                </a:r>
                                <a:endParaRPr lang="tr-TR" dirty="0">
                                  <a:solidFill>
                                    <a:srgbClr val="CC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" name="46 Metin kutusu"/>
                            <a:cNvSpPr txBox="1"/>
                          </a:nvSpPr>
                          <a:spPr>
                            <a:xfrm>
                              <a:off x="3786191" y="5726676"/>
                              <a:ext cx="1000132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tr-TR" dirty="0" smtClean="0">
                                    <a:solidFill>
                                      <a:srgbClr val="CC00FF"/>
                                    </a:solidFill>
                                  </a:rPr>
                                  <a:t>Hayır</a:t>
                                </a:r>
                                <a:endParaRPr lang="tr-TR" dirty="0">
                                  <a:solidFill>
                                    <a:srgbClr val="CC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" name="47 Dikdörtgen"/>
                            <a:cNvSpPr/>
                          </a:nvSpPr>
                          <a:spPr>
                            <a:xfrm>
                              <a:off x="1714489" y="8191994"/>
                              <a:ext cx="1714512" cy="12616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9" name="48 Metin kutusu"/>
                            <a:cNvSpPr txBox="1"/>
                          </a:nvSpPr>
                          <a:spPr>
                            <a:xfrm>
                              <a:off x="1643051" y="8212605"/>
                              <a:ext cx="1857388" cy="1169551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Görüş yazısıyla işlem dosyasının bir nüshasının Harcama Birimine gönderilmesi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51" name="50 Dirsek Bağlayıcısı"/>
                            <a:cNvCxnSpPr/>
                          </a:nvCxnSpPr>
                          <a:spPr>
                            <a:xfrm rot="5400000">
                              <a:off x="3315208" y="7995751"/>
                              <a:ext cx="870528" cy="642942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3" name="52 Yuvarlatılmış Dikdörtgen"/>
                            <a:cNvSpPr/>
                          </a:nvSpPr>
                          <a:spPr>
                            <a:xfrm>
                              <a:off x="4500572" y="8096272"/>
                              <a:ext cx="2214578" cy="1643074"/>
                            </a:xfrm>
                            <a:prstGeom prst="round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4" name="53 Metin kutusu"/>
                            <a:cNvSpPr txBox="1"/>
                          </a:nvSpPr>
                          <a:spPr>
                            <a:xfrm>
                              <a:off x="4429132" y="8211475"/>
                              <a:ext cx="2357431" cy="1600438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Uygun görüş verilmediği halde Harcama Birimince devam eden işlemler,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üst yöneticiye bildirilir. 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İç ve dış denetim sırasında denetçilere sunulur.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56" name="55 Dirsek Bağlayıcısı"/>
                            <a:cNvCxnSpPr/>
                          </a:nvCxnSpPr>
                          <a:spPr>
                            <a:xfrm>
                              <a:off x="5429265" y="7096140"/>
                              <a:ext cx="357190" cy="950576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3" name="62 Düz Ok Bağlayıcısı"/>
                            <a:cNvCxnSpPr>
                              <a:endCxn id="49" idx="0"/>
                            </a:cNvCxnSpPr>
                          </a:nvCxnSpPr>
                          <a:spPr>
                            <a:xfrm rot="5400000">
                              <a:off x="2407216" y="8047281"/>
                              <a:ext cx="329853" cy="7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5" name="64 Dirsek Bağlayıcısı"/>
                            <a:cNvCxnSpPr>
                              <a:stCxn id="49" idx="1"/>
                              <a:endCxn id="7" idx="1"/>
                            </a:cNvCxnSpPr>
                          </a:nvCxnSpPr>
                          <a:spPr>
                            <a:xfrm rot="10800000">
                              <a:off x="357167" y="783195"/>
                              <a:ext cx="1285884" cy="8014186"/>
                            </a:xfrm>
                            <a:prstGeom prst="bentConnector3">
                              <a:avLst>
                                <a:gd name="adj1" fmla="val 117778"/>
                              </a:avLst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9" name="68 Düz Ok Bağlayıcısı"/>
                            <a:cNvCxnSpPr>
                              <a:stCxn id="12" idx="2"/>
                              <a:endCxn id="14" idx="0"/>
                            </a:cNvCxnSpPr>
                          </a:nvCxnSpPr>
                          <a:spPr>
                            <a:xfrm rot="5400000">
                              <a:off x="1250141" y="2166918"/>
                              <a:ext cx="285752" cy="158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75" name="74 Düz Ok Bağlayıcısı"/>
                            <a:cNvCxnSpPr>
                              <a:stCxn id="16" idx="2"/>
                              <a:endCxn id="19" idx="0"/>
                            </a:cNvCxnSpPr>
                          </a:nvCxnSpPr>
                          <a:spPr>
                            <a:xfrm rot="5400000">
                              <a:off x="3393281" y="3238488"/>
                              <a:ext cx="285752" cy="158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76" name="75 Düz Ok Bağlayıcısı"/>
                            <a:cNvCxnSpPr/>
                          </a:nvCxnSpPr>
                          <a:spPr>
                            <a:xfrm rot="5400000">
                              <a:off x="3392488" y="4273545"/>
                              <a:ext cx="214314" cy="158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3" name="42 Düz Ok Bağlayıcısı"/>
                            <a:cNvCxnSpPr>
                              <a:stCxn id="14" idx="3"/>
                              <a:endCxn id="16" idx="1"/>
                            </a:cNvCxnSpPr>
                          </a:nvCxnSpPr>
                          <a:spPr>
                            <a:xfrm>
                              <a:off x="2357430" y="2702703"/>
                              <a:ext cx="214314" cy="158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headEnd type="none" w="med" len="med"/>
                              <a:tailEnd type="arrow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inline>
              </w:drawing>
            </w:r>
          </w:p>
        </w:tc>
      </w:tr>
    </w:tbl>
    <w:p w:rsidR="000D6F96" w:rsidRPr="00286F53" w:rsidRDefault="000D6F96" w:rsidP="00286F53"/>
    <w:sectPr w:rsidR="000D6F96" w:rsidRPr="00286F53" w:rsidSect="00245042">
      <w:pgSz w:w="11906" w:h="16838"/>
      <w:pgMar w:top="993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D6F96"/>
    <w:rsid w:val="000D6F96"/>
    <w:rsid w:val="00245042"/>
    <w:rsid w:val="00286F53"/>
    <w:rsid w:val="0037235B"/>
    <w:rsid w:val="004612D1"/>
    <w:rsid w:val="004D2964"/>
    <w:rsid w:val="005435F7"/>
    <w:rsid w:val="006240ED"/>
    <w:rsid w:val="006B062F"/>
    <w:rsid w:val="006F67A3"/>
    <w:rsid w:val="008034A4"/>
    <w:rsid w:val="00891DE7"/>
    <w:rsid w:val="00940F04"/>
    <w:rsid w:val="00B34351"/>
    <w:rsid w:val="00C9707E"/>
    <w:rsid w:val="00CD5C7F"/>
    <w:rsid w:val="00D13647"/>
    <w:rsid w:val="00DF3A3F"/>
    <w:rsid w:val="00F02926"/>
    <w:rsid w:val="00F4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 Md</dc:creator>
  <cp:lastModifiedBy>Strateji Md</cp:lastModifiedBy>
  <cp:revision>13</cp:revision>
  <cp:lastPrinted>2025-09-22T10:29:00Z</cp:lastPrinted>
  <dcterms:created xsi:type="dcterms:W3CDTF">2025-09-22T11:16:00Z</dcterms:created>
  <dcterms:modified xsi:type="dcterms:W3CDTF">2025-10-23T11:27:00Z</dcterms:modified>
</cp:coreProperties>
</file>